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289" w:rsidRDefault="00751187" w:rsidP="005106A9">
      <w:pPr>
        <w:pStyle w:val="a4"/>
        <w:ind w:firstLine="567"/>
        <w:jc w:val="center"/>
        <w:rPr>
          <w:rFonts w:ascii="Times New Roman" w:hAnsi="Times New Roman" w:cs="Times New Roman"/>
          <w:b/>
          <w:sz w:val="28"/>
          <w:szCs w:val="28"/>
        </w:rPr>
      </w:pPr>
      <w:r w:rsidRPr="005106A9">
        <w:rPr>
          <w:rFonts w:ascii="Times New Roman" w:hAnsi="Times New Roman" w:cs="Times New Roman"/>
          <w:b/>
          <w:sz w:val="28"/>
          <w:szCs w:val="28"/>
        </w:rPr>
        <w:t xml:space="preserve">Ежеквартальный мониторинг эффективности функционирования центра образования «Точка роста» в МБОУ «Знаменская основная общеобразовательная школа» </w:t>
      </w:r>
      <w:proofErr w:type="spellStart"/>
      <w:r w:rsidRPr="005106A9">
        <w:rPr>
          <w:rFonts w:ascii="Times New Roman" w:hAnsi="Times New Roman" w:cs="Times New Roman"/>
          <w:b/>
          <w:sz w:val="28"/>
          <w:szCs w:val="28"/>
        </w:rPr>
        <w:t>Колпнянского</w:t>
      </w:r>
      <w:proofErr w:type="spellEnd"/>
      <w:r w:rsidRPr="005106A9">
        <w:rPr>
          <w:rFonts w:ascii="Times New Roman" w:hAnsi="Times New Roman" w:cs="Times New Roman"/>
          <w:b/>
          <w:sz w:val="28"/>
          <w:szCs w:val="28"/>
        </w:rPr>
        <w:t xml:space="preserve"> района Орловской области.</w:t>
      </w:r>
    </w:p>
    <w:p w:rsidR="005106A9" w:rsidRPr="005106A9" w:rsidRDefault="005106A9" w:rsidP="005106A9">
      <w:pPr>
        <w:pStyle w:val="a4"/>
        <w:ind w:firstLine="567"/>
        <w:jc w:val="center"/>
        <w:rPr>
          <w:rFonts w:ascii="Times New Roman" w:hAnsi="Times New Roman" w:cs="Times New Roman"/>
          <w:b/>
          <w:sz w:val="28"/>
          <w:szCs w:val="28"/>
        </w:rPr>
      </w:pPr>
    </w:p>
    <w:p w:rsidR="00751187" w:rsidRPr="005106A9" w:rsidRDefault="00751187" w:rsidP="005106A9">
      <w:pPr>
        <w:pStyle w:val="a4"/>
        <w:ind w:firstLine="567"/>
        <w:jc w:val="both"/>
        <w:rPr>
          <w:rFonts w:ascii="Times New Roman" w:hAnsi="Times New Roman" w:cs="Times New Roman"/>
          <w:sz w:val="24"/>
          <w:szCs w:val="24"/>
        </w:rPr>
      </w:pPr>
      <w:r w:rsidRPr="005106A9">
        <w:rPr>
          <w:rFonts w:ascii="Times New Roman" w:hAnsi="Times New Roman" w:cs="Times New Roman"/>
          <w:color w:val="000000" w:themeColor="text1"/>
          <w:sz w:val="24"/>
          <w:szCs w:val="24"/>
        </w:rPr>
        <w:t>В сентябре 2022 года на базе МБОУ «Знаменская ООШ» состоялось открытие Центра образования естественно-научной и технологической направленностей «Точка роста». Деятельность «Точки роста» направлена на развитие естественно-научной и технической грамотности школьников, совершенствование практической подготовки по физике, химии, биологии, технологии и другим предметам.</w:t>
      </w:r>
      <w:r w:rsidR="00E4346C" w:rsidRPr="005106A9">
        <w:rPr>
          <w:rFonts w:ascii="Times New Roman" w:hAnsi="Times New Roman" w:cs="Times New Roman"/>
          <w:sz w:val="24"/>
          <w:szCs w:val="24"/>
        </w:rPr>
        <w:t xml:space="preserve"> В настоящее время центр естественно - научной компетенции «Точка роста» активно задействован в учебном процессе. В нем проводятся уроки химии, биологии, физики. Предметы естественно – научного профиля проводятся в соответствии с расписанием и календарно-тематическим планированием. Педагоги активно используют оборудование Центра в образовательных целях: демонстрация видеофильмов, видео уроков, компьютерное тестирование. Огромным преимуществом работы центра стало то, что обучающиеся изучают предметы «Химия», «Биология», «Физика» на новом учебном оборудовании. В целях эффективного усвоения учебного материала на уроках физики применяются цифровые лаборатории для успешного освоения темы урока. Также на уроках используется проектор, для большей визуализации демонстрационных экспериментов. На уроках биологии максимально используются цифровой микроскоп, принтер, сканер. В рамках предметной области «Биология» школьники приобретают навыки работы с цифровой аппаратурой и редактированием файлов в информационных системах. Это позволяет значительно расширить возможности образовательного процесса и сделать его более эффективным и визуально-объемным. На уроках химии с целью применения активно - </w:t>
      </w:r>
      <w:proofErr w:type="spellStart"/>
      <w:r w:rsidR="00E4346C" w:rsidRPr="005106A9">
        <w:rPr>
          <w:rFonts w:ascii="Times New Roman" w:hAnsi="Times New Roman" w:cs="Times New Roman"/>
          <w:sz w:val="24"/>
          <w:szCs w:val="24"/>
        </w:rPr>
        <w:t>деятельностных</w:t>
      </w:r>
      <w:proofErr w:type="spellEnd"/>
      <w:r w:rsidR="00E4346C" w:rsidRPr="005106A9">
        <w:rPr>
          <w:rFonts w:ascii="Times New Roman" w:hAnsi="Times New Roman" w:cs="Times New Roman"/>
          <w:sz w:val="24"/>
          <w:szCs w:val="24"/>
        </w:rPr>
        <w:t xml:space="preserve"> форм обучения используются цифровая лаборатория, ПО для цифровой лаборатории, ручной инструмент. Широко используется инфраструктура Центра и во внеурочное время.</w:t>
      </w:r>
    </w:p>
    <w:p w:rsidR="00751187" w:rsidRPr="002815EB" w:rsidRDefault="00751187" w:rsidP="002815EB">
      <w:pPr>
        <w:pStyle w:val="a4"/>
        <w:ind w:firstLine="567"/>
        <w:jc w:val="center"/>
        <w:rPr>
          <w:rFonts w:ascii="Times New Roman" w:eastAsia="NSimSun" w:hAnsi="Times New Roman" w:cs="Times New Roman"/>
          <w:b/>
          <w:kern w:val="2"/>
          <w:sz w:val="24"/>
          <w:szCs w:val="24"/>
          <w:lang w:eastAsia="zh-CN" w:bidi="hi-IN"/>
        </w:rPr>
      </w:pPr>
      <w:r w:rsidRPr="002815EB">
        <w:rPr>
          <w:rFonts w:ascii="Times New Roman" w:eastAsia="NSimSun" w:hAnsi="Times New Roman" w:cs="Times New Roman"/>
          <w:b/>
          <w:kern w:val="2"/>
          <w:sz w:val="24"/>
          <w:szCs w:val="24"/>
          <w:lang w:eastAsia="zh-CN" w:bidi="hi-IN"/>
        </w:rPr>
        <w:t>Сведения о достижении показателей создания и функционирования центра образования естественно-научной и технологической направленностей по состоянию на 11.03.2024 г.</w:t>
      </w:r>
    </w:p>
    <w:tbl>
      <w:tblPr>
        <w:tblW w:w="10915" w:type="dxa"/>
        <w:tblInd w:w="-714" w:type="dxa"/>
        <w:tblLayout w:type="fixed"/>
        <w:tblLook w:val="0000" w:firstRow="0" w:lastRow="0" w:firstColumn="0" w:lastColumn="0" w:noHBand="0" w:noVBand="0"/>
      </w:tblPr>
      <w:tblGrid>
        <w:gridCol w:w="567"/>
        <w:gridCol w:w="6946"/>
        <w:gridCol w:w="1985"/>
        <w:gridCol w:w="1417"/>
      </w:tblGrid>
      <w:tr w:rsidR="00751187" w:rsidRPr="005106A9" w:rsidTr="007C4CB6">
        <w:trPr>
          <w:trHeight w:val="1113"/>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r w:rsidRPr="005106A9">
              <w:rPr>
                <w:rFonts w:ascii="Times New Roman" w:eastAsia="NSimSun" w:hAnsi="Times New Roman" w:cs="Times New Roman"/>
                <w:kern w:val="2"/>
                <w:sz w:val="24"/>
                <w:szCs w:val="24"/>
                <w:lang w:eastAsia="zh-CN" w:bidi="hi-IN"/>
              </w:rPr>
              <w:t>№ п/п</w:t>
            </w:r>
          </w:p>
        </w:tc>
        <w:tc>
          <w:tcPr>
            <w:tcW w:w="6946" w:type="dxa"/>
            <w:tcBorders>
              <w:top w:val="single" w:sz="4" w:space="0" w:color="000000"/>
              <w:left w:val="single" w:sz="4" w:space="0" w:color="000000"/>
              <w:bottom w:val="single" w:sz="4" w:space="0" w:color="000000"/>
              <w:right w:val="single" w:sz="4" w:space="0" w:color="000000"/>
            </w:tcBorders>
            <w:vAlign w:val="center"/>
          </w:tcPr>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r w:rsidRPr="005106A9">
              <w:rPr>
                <w:rFonts w:ascii="Times New Roman" w:eastAsia="NSimSun" w:hAnsi="Times New Roman" w:cs="Times New Roman"/>
                <w:kern w:val="2"/>
                <w:sz w:val="24"/>
                <w:szCs w:val="24"/>
                <w:lang w:eastAsia="zh-CN" w:bidi="hi-IN"/>
              </w:rPr>
              <w:t>Наименование</w:t>
            </w:r>
          </w:p>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proofErr w:type="gramStart"/>
            <w:r w:rsidRPr="005106A9">
              <w:rPr>
                <w:rFonts w:ascii="Times New Roman" w:eastAsia="NSimSun" w:hAnsi="Times New Roman" w:cs="Times New Roman"/>
                <w:kern w:val="2"/>
                <w:sz w:val="24"/>
                <w:szCs w:val="24"/>
                <w:lang w:eastAsia="zh-CN" w:bidi="hi-IN"/>
              </w:rPr>
              <w:t>индикатора</w:t>
            </w:r>
            <w:proofErr w:type="gramEnd"/>
            <w:r w:rsidRPr="005106A9">
              <w:rPr>
                <w:rFonts w:ascii="Times New Roman" w:eastAsia="NSimSun" w:hAnsi="Times New Roman" w:cs="Times New Roman"/>
                <w:kern w:val="2"/>
                <w:sz w:val="24"/>
                <w:szCs w:val="24"/>
                <w:lang w:val="en-US" w:eastAsia="zh-CN" w:bidi="hi-IN"/>
              </w:rPr>
              <w:t>/</w:t>
            </w:r>
            <w:r w:rsidRPr="005106A9">
              <w:rPr>
                <w:rFonts w:ascii="Times New Roman" w:eastAsia="NSimSun" w:hAnsi="Times New Roman" w:cs="Times New Roman"/>
                <w:kern w:val="2"/>
                <w:sz w:val="24"/>
                <w:szCs w:val="24"/>
                <w:lang w:eastAsia="zh-CN" w:bidi="hi-IN"/>
              </w:rPr>
              <w:t>показателя</w:t>
            </w:r>
          </w:p>
        </w:tc>
        <w:tc>
          <w:tcPr>
            <w:tcW w:w="1985" w:type="dxa"/>
            <w:tcBorders>
              <w:top w:val="single" w:sz="4" w:space="0" w:color="000000"/>
              <w:left w:val="single" w:sz="4" w:space="0" w:color="000000"/>
              <w:bottom w:val="single" w:sz="4" w:space="0" w:color="000000"/>
              <w:right w:val="single" w:sz="4" w:space="0" w:color="000000"/>
            </w:tcBorders>
            <w:vAlign w:val="center"/>
          </w:tcPr>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r w:rsidRPr="005106A9">
              <w:rPr>
                <w:rFonts w:ascii="Times New Roman" w:eastAsia="NSimSun" w:hAnsi="Times New Roman" w:cs="Times New Roman"/>
                <w:kern w:val="2"/>
                <w:sz w:val="24"/>
                <w:szCs w:val="24"/>
                <w:lang w:eastAsia="zh-CN" w:bidi="hi-IN"/>
              </w:rPr>
              <w:t>Плановое значение в целом на конец отчётного года</w:t>
            </w:r>
          </w:p>
        </w:tc>
        <w:tc>
          <w:tcPr>
            <w:tcW w:w="1417" w:type="dxa"/>
            <w:tcBorders>
              <w:top w:val="single" w:sz="4" w:space="0" w:color="000000"/>
              <w:left w:val="single" w:sz="4" w:space="0" w:color="000000"/>
              <w:bottom w:val="single" w:sz="4" w:space="0" w:color="000000"/>
              <w:right w:val="single" w:sz="4" w:space="0" w:color="000000"/>
            </w:tcBorders>
            <w:vAlign w:val="center"/>
          </w:tcPr>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r w:rsidRPr="005106A9">
              <w:rPr>
                <w:rFonts w:ascii="Times New Roman" w:eastAsia="NSimSun" w:hAnsi="Times New Roman" w:cs="Times New Roman"/>
                <w:kern w:val="2"/>
                <w:sz w:val="24"/>
                <w:szCs w:val="24"/>
                <w:lang w:eastAsia="zh-CN" w:bidi="hi-IN"/>
              </w:rPr>
              <w:t xml:space="preserve">Достигнутое значение </w:t>
            </w:r>
            <w:r w:rsidRPr="005106A9">
              <w:rPr>
                <w:rFonts w:ascii="Times New Roman" w:eastAsia="NSimSun" w:hAnsi="Times New Roman" w:cs="Times New Roman"/>
                <w:kern w:val="2"/>
                <w:sz w:val="24"/>
                <w:szCs w:val="24"/>
                <w:lang w:eastAsia="zh-CN" w:bidi="hi-IN"/>
              </w:rPr>
              <w:br/>
              <w:t>в целом по субъекту РФ</w:t>
            </w:r>
          </w:p>
        </w:tc>
      </w:tr>
      <w:tr w:rsidR="00751187" w:rsidRPr="005106A9" w:rsidTr="007C4CB6">
        <w:trPr>
          <w:trHeight w:val="278"/>
        </w:trPr>
        <w:tc>
          <w:tcPr>
            <w:tcW w:w="567" w:type="dxa"/>
            <w:tcBorders>
              <w:top w:val="single" w:sz="4" w:space="0" w:color="000000"/>
              <w:left w:val="single" w:sz="4" w:space="0" w:color="000000"/>
              <w:bottom w:val="single" w:sz="4" w:space="0" w:color="000000"/>
              <w:right w:val="single" w:sz="4" w:space="0" w:color="000000"/>
            </w:tcBorders>
            <w:vAlign w:val="center"/>
          </w:tcPr>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r w:rsidRPr="005106A9">
              <w:rPr>
                <w:rFonts w:ascii="Times New Roman" w:eastAsia="NSimSun" w:hAnsi="Times New Roman" w:cs="Times New Roman"/>
                <w:kern w:val="2"/>
                <w:sz w:val="24"/>
                <w:szCs w:val="24"/>
                <w:lang w:eastAsia="zh-CN" w:bidi="hi-IN"/>
              </w:rPr>
              <w:t>1</w:t>
            </w:r>
          </w:p>
        </w:tc>
        <w:tc>
          <w:tcPr>
            <w:tcW w:w="6946" w:type="dxa"/>
            <w:tcBorders>
              <w:top w:val="single" w:sz="4" w:space="0" w:color="000000"/>
              <w:left w:val="single" w:sz="4" w:space="0" w:color="000000"/>
              <w:bottom w:val="single" w:sz="4" w:space="0" w:color="000000"/>
              <w:right w:val="single" w:sz="4" w:space="0" w:color="000000"/>
            </w:tcBorders>
            <w:vAlign w:val="center"/>
          </w:tcPr>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r w:rsidRPr="005106A9">
              <w:rPr>
                <w:rFonts w:ascii="Times New Roman" w:eastAsia="NSimSun" w:hAnsi="Times New Roman" w:cs="Times New Roman"/>
                <w:kern w:val="2"/>
                <w:sz w:val="24"/>
                <w:szCs w:val="24"/>
                <w:lang w:eastAsia="zh-CN" w:bidi="hi-IN"/>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r w:rsidRPr="005106A9">
              <w:rPr>
                <w:rFonts w:ascii="Times New Roman" w:eastAsia="NSimSun" w:hAnsi="Times New Roman" w:cs="Times New Roman"/>
                <w:kern w:val="2"/>
                <w:sz w:val="24"/>
                <w:szCs w:val="24"/>
                <w:lang w:eastAsia="zh-CN" w:bidi="hi-IN"/>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r w:rsidRPr="005106A9">
              <w:rPr>
                <w:rFonts w:ascii="Times New Roman" w:eastAsia="NSimSun" w:hAnsi="Times New Roman" w:cs="Times New Roman"/>
                <w:kern w:val="2"/>
                <w:sz w:val="24"/>
                <w:szCs w:val="24"/>
                <w:lang w:eastAsia="zh-CN" w:bidi="hi-IN"/>
              </w:rPr>
              <w:t>4</w:t>
            </w:r>
          </w:p>
        </w:tc>
      </w:tr>
      <w:tr w:rsidR="00751187" w:rsidRPr="005106A9" w:rsidTr="007C4CB6">
        <w:trPr>
          <w:trHeight w:val="1935"/>
        </w:trPr>
        <w:tc>
          <w:tcPr>
            <w:tcW w:w="567" w:type="dxa"/>
            <w:tcBorders>
              <w:top w:val="single" w:sz="4" w:space="0" w:color="000000"/>
              <w:left w:val="single" w:sz="4" w:space="0" w:color="000000"/>
              <w:bottom w:val="single" w:sz="4" w:space="0" w:color="000000"/>
              <w:right w:val="single" w:sz="4" w:space="0" w:color="000000"/>
            </w:tcBorders>
          </w:tcPr>
          <w:p w:rsidR="00751187" w:rsidRPr="005106A9" w:rsidRDefault="007C4CB6" w:rsidP="005106A9">
            <w:pPr>
              <w:pStyle w:val="a4"/>
              <w:ind w:firstLine="567"/>
              <w:jc w:val="both"/>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t>11.</w:t>
            </w:r>
          </w:p>
        </w:tc>
        <w:tc>
          <w:tcPr>
            <w:tcW w:w="6946" w:type="dxa"/>
            <w:tcBorders>
              <w:top w:val="single" w:sz="4" w:space="0" w:color="000000"/>
              <w:left w:val="single" w:sz="4" w:space="0" w:color="000000"/>
              <w:bottom w:val="single" w:sz="4" w:space="0" w:color="000000"/>
              <w:right w:val="single" w:sz="4" w:space="0" w:color="000000"/>
            </w:tcBorders>
          </w:tcPr>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r w:rsidRPr="005106A9">
              <w:rPr>
                <w:rFonts w:ascii="Times New Roman" w:eastAsia="NSimSun" w:hAnsi="Times New Roman" w:cs="Times New Roman"/>
                <w:kern w:val="2"/>
                <w:sz w:val="24"/>
                <w:szCs w:val="24"/>
                <w:lang w:eastAsia="zh-CN" w:bidi="hi-IN"/>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w:t>
            </w:r>
            <w:r w:rsidRPr="005106A9">
              <w:rPr>
                <w:rFonts w:ascii="Times New Roman" w:eastAsia="NSimSun" w:hAnsi="Times New Roman" w:cs="Times New Roman"/>
                <w:kern w:val="2"/>
                <w:sz w:val="24"/>
                <w:szCs w:val="24"/>
                <w:lang w:eastAsia="zh-CN" w:bidi="hi-IN"/>
              </w:rPr>
              <w:br/>
              <w:t xml:space="preserve">и информатика», «Обществознание </w:t>
            </w:r>
            <w:r w:rsidRPr="005106A9">
              <w:rPr>
                <w:rFonts w:ascii="Times New Roman" w:eastAsia="NSimSun" w:hAnsi="Times New Roman" w:cs="Times New Roman"/>
                <w:kern w:val="2"/>
                <w:sz w:val="24"/>
                <w:szCs w:val="24"/>
                <w:lang w:eastAsia="zh-CN" w:bidi="hi-IN"/>
              </w:rPr>
              <w:br/>
              <w:t xml:space="preserve">и естествознание», «Технология» </w:t>
            </w:r>
            <w:r w:rsidRPr="005106A9">
              <w:rPr>
                <w:rFonts w:ascii="Times New Roman" w:eastAsia="NSimSun" w:hAnsi="Times New Roman" w:cs="Times New Roman"/>
                <w:kern w:val="2"/>
                <w:sz w:val="24"/>
                <w:szCs w:val="24"/>
                <w:lang w:eastAsia="zh-CN" w:bidi="hi-IN"/>
              </w:rPr>
              <w:br/>
              <w:t xml:space="preserve">и (или) курсы внеурочной деятельности </w:t>
            </w:r>
            <w:proofErr w:type="spellStart"/>
            <w:r w:rsidRPr="005106A9">
              <w:rPr>
                <w:rFonts w:ascii="Times New Roman" w:eastAsia="NSimSun" w:hAnsi="Times New Roman" w:cs="Times New Roman"/>
                <w:kern w:val="2"/>
                <w:sz w:val="24"/>
                <w:szCs w:val="24"/>
                <w:lang w:eastAsia="zh-CN" w:bidi="hi-IN"/>
              </w:rPr>
              <w:t>общеинтеллектуальной</w:t>
            </w:r>
            <w:proofErr w:type="spellEnd"/>
            <w:r w:rsidRPr="005106A9">
              <w:rPr>
                <w:rFonts w:ascii="Times New Roman" w:eastAsia="NSimSun" w:hAnsi="Times New Roman" w:cs="Times New Roman"/>
                <w:kern w:val="2"/>
                <w:sz w:val="24"/>
                <w:szCs w:val="24"/>
                <w:lang w:eastAsia="zh-CN" w:bidi="hi-IN"/>
              </w:rPr>
              <w:t xml:space="preserve"> направленности </w:t>
            </w:r>
            <w:r w:rsidRPr="005106A9">
              <w:rPr>
                <w:rFonts w:ascii="Times New Roman" w:eastAsia="NSimSun" w:hAnsi="Times New Roman" w:cs="Times New Roman"/>
                <w:kern w:val="2"/>
                <w:sz w:val="24"/>
                <w:szCs w:val="24"/>
                <w:lang w:eastAsia="zh-CN" w:bidi="hi-IN"/>
              </w:rPr>
              <w:br/>
              <w:t xml:space="preserve">с использованием средств обучения </w:t>
            </w:r>
            <w:r w:rsidRPr="005106A9">
              <w:rPr>
                <w:rFonts w:ascii="Times New Roman" w:eastAsia="NSimSun" w:hAnsi="Times New Roman" w:cs="Times New Roman"/>
                <w:kern w:val="2"/>
                <w:sz w:val="24"/>
                <w:szCs w:val="24"/>
                <w:lang w:eastAsia="zh-CN" w:bidi="hi-IN"/>
              </w:rPr>
              <w:br/>
              <w:t>и воспитания Центра «Точка роста» (человек)</w:t>
            </w:r>
          </w:p>
        </w:tc>
        <w:tc>
          <w:tcPr>
            <w:tcW w:w="1985" w:type="dxa"/>
            <w:tcBorders>
              <w:top w:val="single" w:sz="4" w:space="0" w:color="000000"/>
              <w:left w:val="single" w:sz="4" w:space="0" w:color="000000"/>
              <w:bottom w:val="single" w:sz="4" w:space="0" w:color="000000"/>
              <w:right w:val="single" w:sz="4" w:space="0" w:color="000000"/>
            </w:tcBorders>
          </w:tcPr>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r w:rsidRPr="005106A9">
              <w:rPr>
                <w:rFonts w:ascii="Times New Roman" w:eastAsia="NSimSun" w:hAnsi="Times New Roman" w:cs="Times New Roman"/>
                <w:kern w:val="2"/>
                <w:sz w:val="24"/>
                <w:szCs w:val="24"/>
                <w:lang w:eastAsia="zh-CN" w:bidi="hi-IN"/>
              </w:rPr>
              <w:t>22</w:t>
            </w:r>
          </w:p>
        </w:tc>
        <w:tc>
          <w:tcPr>
            <w:tcW w:w="1417" w:type="dxa"/>
            <w:tcBorders>
              <w:top w:val="single" w:sz="4" w:space="0" w:color="000000"/>
              <w:left w:val="single" w:sz="4" w:space="0" w:color="000000"/>
              <w:bottom w:val="single" w:sz="4" w:space="0" w:color="000000"/>
              <w:right w:val="single" w:sz="4" w:space="0" w:color="000000"/>
            </w:tcBorders>
          </w:tcPr>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p>
        </w:tc>
      </w:tr>
      <w:tr w:rsidR="00751187" w:rsidRPr="005106A9" w:rsidTr="007C4CB6">
        <w:trPr>
          <w:trHeight w:val="2226"/>
        </w:trPr>
        <w:tc>
          <w:tcPr>
            <w:tcW w:w="567" w:type="dxa"/>
            <w:tcBorders>
              <w:top w:val="single" w:sz="4" w:space="0" w:color="000000"/>
              <w:left w:val="single" w:sz="4" w:space="0" w:color="000000"/>
              <w:bottom w:val="single" w:sz="4" w:space="0" w:color="000000"/>
              <w:right w:val="single" w:sz="4" w:space="0" w:color="000000"/>
            </w:tcBorders>
          </w:tcPr>
          <w:p w:rsidR="00751187" w:rsidRPr="005106A9" w:rsidRDefault="007C4CB6" w:rsidP="005106A9">
            <w:pPr>
              <w:pStyle w:val="a4"/>
              <w:ind w:firstLine="567"/>
              <w:jc w:val="both"/>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t>2      2.</w:t>
            </w:r>
          </w:p>
        </w:tc>
        <w:tc>
          <w:tcPr>
            <w:tcW w:w="6946" w:type="dxa"/>
            <w:tcBorders>
              <w:top w:val="single" w:sz="4" w:space="0" w:color="000000"/>
              <w:left w:val="single" w:sz="4" w:space="0" w:color="000000"/>
              <w:bottom w:val="single" w:sz="4" w:space="0" w:color="000000"/>
              <w:right w:val="single" w:sz="4" w:space="0" w:color="000000"/>
            </w:tcBorders>
          </w:tcPr>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r w:rsidRPr="005106A9">
              <w:rPr>
                <w:rFonts w:ascii="Times New Roman" w:eastAsia="NSimSun" w:hAnsi="Times New Roman" w:cs="Times New Roman"/>
                <w:kern w:val="2"/>
                <w:sz w:val="24"/>
                <w:szCs w:val="24"/>
                <w:lang w:eastAsia="zh-CN" w:bidi="hi-IN"/>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 (человек)</w:t>
            </w:r>
          </w:p>
        </w:tc>
        <w:tc>
          <w:tcPr>
            <w:tcW w:w="1985" w:type="dxa"/>
            <w:tcBorders>
              <w:top w:val="single" w:sz="4" w:space="0" w:color="000000"/>
              <w:left w:val="single" w:sz="4" w:space="0" w:color="000000"/>
              <w:bottom w:val="single" w:sz="4" w:space="0" w:color="000000"/>
              <w:right w:val="single" w:sz="4" w:space="0" w:color="000000"/>
            </w:tcBorders>
          </w:tcPr>
          <w:p w:rsidR="00751187" w:rsidRPr="005106A9" w:rsidRDefault="00FE321B" w:rsidP="005106A9">
            <w:pPr>
              <w:pStyle w:val="a4"/>
              <w:ind w:firstLine="567"/>
              <w:jc w:val="both"/>
              <w:rPr>
                <w:rFonts w:ascii="Times New Roman" w:eastAsia="NSimSun" w:hAnsi="Times New Roman" w:cs="Times New Roman"/>
                <w:kern w:val="2"/>
                <w:sz w:val="24"/>
                <w:szCs w:val="24"/>
                <w:lang w:eastAsia="zh-CN" w:bidi="hi-IN"/>
              </w:rPr>
            </w:pPr>
            <w:r w:rsidRPr="005106A9">
              <w:rPr>
                <w:rFonts w:ascii="Times New Roman" w:eastAsia="NSimSun" w:hAnsi="Times New Roman" w:cs="Times New Roman"/>
                <w:kern w:val="2"/>
                <w:sz w:val="24"/>
                <w:szCs w:val="24"/>
                <w:lang w:eastAsia="zh-CN" w:bidi="hi-IN"/>
              </w:rPr>
              <w:t>17</w:t>
            </w:r>
          </w:p>
        </w:tc>
        <w:tc>
          <w:tcPr>
            <w:tcW w:w="1417" w:type="dxa"/>
            <w:tcBorders>
              <w:top w:val="single" w:sz="4" w:space="0" w:color="000000"/>
              <w:left w:val="single" w:sz="4" w:space="0" w:color="000000"/>
              <w:bottom w:val="single" w:sz="4" w:space="0" w:color="000000"/>
              <w:right w:val="single" w:sz="4" w:space="0" w:color="000000"/>
            </w:tcBorders>
          </w:tcPr>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p>
        </w:tc>
      </w:tr>
      <w:tr w:rsidR="00751187" w:rsidRPr="005106A9" w:rsidTr="007C4CB6">
        <w:trPr>
          <w:trHeight w:val="1100"/>
        </w:trPr>
        <w:tc>
          <w:tcPr>
            <w:tcW w:w="567" w:type="dxa"/>
            <w:tcBorders>
              <w:top w:val="single" w:sz="4" w:space="0" w:color="000000"/>
              <w:left w:val="single" w:sz="4" w:space="0" w:color="000000"/>
              <w:bottom w:val="single" w:sz="4" w:space="0" w:color="000000"/>
              <w:right w:val="single" w:sz="4" w:space="0" w:color="000000"/>
            </w:tcBorders>
          </w:tcPr>
          <w:p w:rsidR="00751187" w:rsidRPr="005106A9" w:rsidRDefault="007C4CB6" w:rsidP="005106A9">
            <w:pPr>
              <w:pStyle w:val="a4"/>
              <w:ind w:firstLine="567"/>
              <w:jc w:val="both"/>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t xml:space="preserve">3  </w:t>
            </w:r>
            <w:bookmarkStart w:id="0" w:name="_GoBack"/>
            <w:bookmarkEnd w:id="0"/>
            <w:r>
              <w:rPr>
                <w:rFonts w:ascii="Times New Roman" w:eastAsia="NSimSun" w:hAnsi="Times New Roman" w:cs="Times New Roman"/>
                <w:kern w:val="2"/>
                <w:sz w:val="24"/>
                <w:szCs w:val="24"/>
                <w:lang w:eastAsia="zh-CN" w:bidi="hi-IN"/>
              </w:rPr>
              <w:t>3.</w:t>
            </w:r>
          </w:p>
        </w:tc>
        <w:tc>
          <w:tcPr>
            <w:tcW w:w="6946" w:type="dxa"/>
            <w:tcBorders>
              <w:top w:val="single" w:sz="4" w:space="0" w:color="000000"/>
              <w:left w:val="single" w:sz="4" w:space="0" w:color="000000"/>
              <w:bottom w:val="single" w:sz="4" w:space="0" w:color="000000"/>
              <w:right w:val="single" w:sz="4" w:space="0" w:color="000000"/>
            </w:tcBorders>
          </w:tcPr>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r w:rsidRPr="005106A9">
              <w:rPr>
                <w:rFonts w:ascii="Times New Roman" w:eastAsia="NSimSun" w:hAnsi="Times New Roman" w:cs="Times New Roman"/>
                <w:kern w:val="2"/>
                <w:sz w:val="24"/>
                <w:szCs w:val="24"/>
                <w:lang w:eastAsia="zh-CN" w:bidi="hi-IN"/>
              </w:rPr>
              <w:t>Доля педагогических работников центра «Точка роста», прошедших обучение по программам из реестра программ повышения квалификации (%)</w:t>
            </w:r>
          </w:p>
        </w:tc>
        <w:tc>
          <w:tcPr>
            <w:tcW w:w="1985" w:type="dxa"/>
            <w:tcBorders>
              <w:top w:val="single" w:sz="4" w:space="0" w:color="000000"/>
              <w:left w:val="single" w:sz="4" w:space="0" w:color="000000"/>
              <w:bottom w:val="single" w:sz="4" w:space="0" w:color="000000"/>
              <w:right w:val="single" w:sz="4" w:space="0" w:color="000000"/>
            </w:tcBorders>
          </w:tcPr>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r w:rsidRPr="005106A9">
              <w:rPr>
                <w:rFonts w:ascii="Times New Roman" w:eastAsia="NSimSun" w:hAnsi="Times New Roman" w:cs="Times New Roman"/>
                <w:kern w:val="2"/>
                <w:sz w:val="24"/>
                <w:szCs w:val="24"/>
                <w:lang w:eastAsia="zh-CN" w:bidi="hi-IN"/>
              </w:rPr>
              <w:t>50</w:t>
            </w:r>
          </w:p>
        </w:tc>
        <w:tc>
          <w:tcPr>
            <w:tcW w:w="1417" w:type="dxa"/>
            <w:tcBorders>
              <w:top w:val="single" w:sz="4" w:space="0" w:color="000000"/>
              <w:left w:val="single" w:sz="4" w:space="0" w:color="000000"/>
              <w:bottom w:val="single" w:sz="4" w:space="0" w:color="000000"/>
              <w:right w:val="single" w:sz="4" w:space="0" w:color="000000"/>
            </w:tcBorders>
          </w:tcPr>
          <w:p w:rsidR="00751187" w:rsidRPr="005106A9" w:rsidRDefault="00751187" w:rsidP="005106A9">
            <w:pPr>
              <w:pStyle w:val="a4"/>
              <w:ind w:firstLine="567"/>
              <w:jc w:val="both"/>
              <w:rPr>
                <w:rFonts w:ascii="Times New Roman" w:eastAsia="NSimSun" w:hAnsi="Times New Roman" w:cs="Times New Roman"/>
                <w:kern w:val="2"/>
                <w:sz w:val="24"/>
                <w:szCs w:val="24"/>
                <w:lang w:eastAsia="zh-CN" w:bidi="hi-IN"/>
              </w:rPr>
            </w:pPr>
          </w:p>
        </w:tc>
      </w:tr>
    </w:tbl>
    <w:p w:rsidR="00751187" w:rsidRPr="005106A9" w:rsidRDefault="00751187" w:rsidP="005106A9">
      <w:pPr>
        <w:pStyle w:val="a4"/>
        <w:ind w:firstLine="567"/>
        <w:jc w:val="both"/>
        <w:rPr>
          <w:rFonts w:ascii="Times New Roman" w:hAnsi="Times New Roman" w:cs="Times New Roman"/>
          <w:sz w:val="24"/>
          <w:szCs w:val="24"/>
        </w:rPr>
      </w:pPr>
    </w:p>
    <w:p w:rsidR="00FE2CAD" w:rsidRPr="005106A9" w:rsidRDefault="00FE2CAD" w:rsidP="005106A9">
      <w:pPr>
        <w:pStyle w:val="a4"/>
        <w:ind w:firstLine="567"/>
        <w:jc w:val="both"/>
        <w:rPr>
          <w:rFonts w:ascii="Times New Roman" w:hAnsi="Times New Roman" w:cs="Times New Roman"/>
          <w:sz w:val="24"/>
          <w:szCs w:val="24"/>
        </w:rPr>
      </w:pPr>
      <w:r w:rsidRPr="005106A9">
        <w:rPr>
          <w:rFonts w:ascii="Times New Roman" w:hAnsi="Times New Roman" w:cs="Times New Roman"/>
          <w:sz w:val="24"/>
          <w:szCs w:val="24"/>
        </w:rPr>
        <w:t>В центре «Точка роста» реализуются следующие программы:</w:t>
      </w:r>
    </w:p>
    <w:p w:rsidR="00FE2CAD" w:rsidRPr="005106A9" w:rsidRDefault="00FE2CAD" w:rsidP="008C5861">
      <w:pPr>
        <w:pStyle w:val="a4"/>
        <w:numPr>
          <w:ilvl w:val="0"/>
          <w:numId w:val="7"/>
        </w:numPr>
        <w:jc w:val="both"/>
        <w:rPr>
          <w:rFonts w:ascii="Times New Roman" w:hAnsi="Times New Roman" w:cs="Times New Roman"/>
          <w:sz w:val="24"/>
          <w:szCs w:val="24"/>
        </w:rPr>
      </w:pPr>
      <w:proofErr w:type="gramStart"/>
      <w:r w:rsidRPr="005106A9">
        <w:rPr>
          <w:rFonts w:ascii="Times New Roman" w:hAnsi="Times New Roman" w:cs="Times New Roman"/>
          <w:sz w:val="24"/>
          <w:szCs w:val="24"/>
        </w:rPr>
        <w:t>основные</w:t>
      </w:r>
      <w:proofErr w:type="gramEnd"/>
      <w:r w:rsidRPr="005106A9">
        <w:rPr>
          <w:rFonts w:ascii="Times New Roman" w:hAnsi="Times New Roman" w:cs="Times New Roman"/>
          <w:sz w:val="24"/>
          <w:szCs w:val="24"/>
        </w:rPr>
        <w:t xml:space="preserve"> общеобразовательные программы по физике, химии и биологии;</w:t>
      </w:r>
    </w:p>
    <w:p w:rsidR="00FE2CAD" w:rsidRPr="005106A9" w:rsidRDefault="00FE2CAD" w:rsidP="008C5861">
      <w:pPr>
        <w:pStyle w:val="a4"/>
        <w:numPr>
          <w:ilvl w:val="0"/>
          <w:numId w:val="7"/>
        </w:numPr>
        <w:jc w:val="both"/>
        <w:rPr>
          <w:rFonts w:ascii="Times New Roman" w:hAnsi="Times New Roman" w:cs="Times New Roman"/>
          <w:sz w:val="24"/>
          <w:szCs w:val="24"/>
        </w:rPr>
      </w:pPr>
      <w:proofErr w:type="gramStart"/>
      <w:r w:rsidRPr="005106A9">
        <w:rPr>
          <w:rFonts w:ascii="Times New Roman" w:hAnsi="Times New Roman" w:cs="Times New Roman"/>
          <w:sz w:val="24"/>
          <w:szCs w:val="24"/>
        </w:rPr>
        <w:t>программа</w:t>
      </w:r>
      <w:proofErr w:type="gramEnd"/>
      <w:r w:rsidRPr="005106A9">
        <w:rPr>
          <w:rFonts w:ascii="Times New Roman" w:hAnsi="Times New Roman" w:cs="Times New Roman"/>
          <w:sz w:val="24"/>
          <w:szCs w:val="24"/>
        </w:rPr>
        <w:t xml:space="preserve"> дополнительного образования «Робототехника. Робот-манипулятор»;</w:t>
      </w:r>
    </w:p>
    <w:p w:rsidR="00C9738C" w:rsidRPr="005106A9" w:rsidRDefault="00FE2CAD" w:rsidP="008C5861">
      <w:pPr>
        <w:pStyle w:val="a4"/>
        <w:numPr>
          <w:ilvl w:val="0"/>
          <w:numId w:val="7"/>
        </w:numPr>
        <w:jc w:val="both"/>
        <w:rPr>
          <w:rFonts w:ascii="Times New Roman" w:hAnsi="Times New Roman" w:cs="Times New Roman"/>
          <w:sz w:val="24"/>
          <w:szCs w:val="24"/>
        </w:rPr>
      </w:pPr>
      <w:proofErr w:type="gramStart"/>
      <w:r w:rsidRPr="005106A9">
        <w:rPr>
          <w:rFonts w:ascii="Times New Roman" w:hAnsi="Times New Roman" w:cs="Times New Roman"/>
          <w:sz w:val="24"/>
          <w:szCs w:val="24"/>
        </w:rPr>
        <w:t>программа</w:t>
      </w:r>
      <w:proofErr w:type="gramEnd"/>
      <w:r w:rsidRPr="005106A9">
        <w:rPr>
          <w:rFonts w:ascii="Times New Roman" w:hAnsi="Times New Roman" w:cs="Times New Roman"/>
          <w:sz w:val="24"/>
          <w:szCs w:val="24"/>
        </w:rPr>
        <w:t xml:space="preserve"> внеурочной деятельности «Мир животных» для 7 класса.</w:t>
      </w:r>
    </w:p>
    <w:p w:rsidR="00C9738C" w:rsidRPr="005106A9" w:rsidRDefault="00C9738C" w:rsidP="005106A9">
      <w:pPr>
        <w:pStyle w:val="a4"/>
        <w:ind w:firstLine="567"/>
        <w:jc w:val="both"/>
        <w:rPr>
          <w:rFonts w:ascii="Times New Roman" w:hAnsi="Times New Roman" w:cs="Times New Roman"/>
          <w:sz w:val="24"/>
          <w:szCs w:val="24"/>
        </w:rPr>
      </w:pPr>
      <w:r w:rsidRPr="005106A9">
        <w:rPr>
          <w:rFonts w:ascii="Times New Roman" w:hAnsi="Times New Roman" w:cs="Times New Roman"/>
          <w:sz w:val="24"/>
          <w:szCs w:val="24"/>
        </w:rPr>
        <w:t xml:space="preserve">Значительным потенциалом обладает Центр «Точка роста» для реализации целевой модели наставничества. На базе Центра применяются различные формы взаимодействия наставника и наставляемого. Одной из таких форм является форма наставничества «ученик - ученик». На каждого ученика-наставника может приходиться несколько наставляемых, которым важен личный пример сверстника, эффективная коммуникация, психоэмоциональная поддержка, поддержка личных креативных идей. Сопровождение наставнических групп и пар осуществляется как в урочной, так и во внеурочной деятельности. В январе 2024 года дети –наставники из 7 класса проводили мастер – классы для обучающихся младших классов, в которых они продолжили знакомство с робототехническим образовательным набором «Клик». Ребята научились собирать и управлять </w:t>
      </w:r>
      <w:r w:rsidR="00BD513B" w:rsidRPr="005106A9">
        <w:rPr>
          <w:rFonts w:ascii="Times New Roman" w:hAnsi="Times New Roman" w:cs="Times New Roman"/>
          <w:sz w:val="24"/>
          <w:szCs w:val="24"/>
        </w:rPr>
        <w:t>такими моделями из набора как: танк</w:t>
      </w:r>
      <w:r w:rsidRPr="005106A9">
        <w:rPr>
          <w:rFonts w:ascii="Times New Roman" w:hAnsi="Times New Roman" w:cs="Times New Roman"/>
          <w:sz w:val="24"/>
          <w:szCs w:val="24"/>
        </w:rPr>
        <w:t xml:space="preserve">, </w:t>
      </w:r>
      <w:r w:rsidR="00BD513B" w:rsidRPr="005106A9">
        <w:rPr>
          <w:rFonts w:ascii="Times New Roman" w:hAnsi="Times New Roman" w:cs="Times New Roman"/>
          <w:sz w:val="24"/>
          <w:szCs w:val="24"/>
        </w:rPr>
        <w:t xml:space="preserve">муравей и другие. </w:t>
      </w:r>
      <w:r w:rsidRPr="005106A9">
        <w:rPr>
          <w:rFonts w:ascii="Times New Roman" w:hAnsi="Times New Roman" w:cs="Times New Roman"/>
          <w:sz w:val="24"/>
          <w:szCs w:val="24"/>
        </w:rPr>
        <w:t xml:space="preserve"> </w:t>
      </w:r>
      <w:r w:rsidR="00D27A65" w:rsidRPr="005106A9">
        <w:rPr>
          <w:rFonts w:ascii="Times New Roman" w:hAnsi="Times New Roman" w:cs="Times New Roman"/>
          <w:sz w:val="24"/>
          <w:szCs w:val="24"/>
        </w:rPr>
        <w:t>На внеурочном занятии по биологии в 7 классе по теме: «Рекорды беспозвоночных животных – кузнечики, муравьи, пчё</w:t>
      </w:r>
      <w:r w:rsidR="00A13B95" w:rsidRPr="005106A9">
        <w:rPr>
          <w:rFonts w:ascii="Times New Roman" w:hAnsi="Times New Roman" w:cs="Times New Roman"/>
          <w:sz w:val="24"/>
          <w:szCs w:val="24"/>
        </w:rPr>
        <w:t>лы» девочки 9 класса помогали семиклассникам при проведении экспериментов.</w:t>
      </w:r>
    </w:p>
    <w:p w:rsidR="00FE321B" w:rsidRPr="005106A9" w:rsidRDefault="00C9738C" w:rsidP="005106A9">
      <w:pPr>
        <w:pStyle w:val="a4"/>
        <w:ind w:firstLine="567"/>
        <w:jc w:val="both"/>
        <w:rPr>
          <w:rFonts w:ascii="Times New Roman" w:hAnsi="Times New Roman" w:cs="Times New Roman"/>
          <w:sz w:val="24"/>
          <w:szCs w:val="24"/>
        </w:rPr>
      </w:pPr>
      <w:r w:rsidRPr="005106A9">
        <w:rPr>
          <w:rFonts w:ascii="Times New Roman" w:hAnsi="Times New Roman" w:cs="Times New Roman"/>
          <w:sz w:val="24"/>
          <w:szCs w:val="24"/>
        </w:rPr>
        <w:t>Очень широко применяется форма наставничества «учитель-ученик», которая мотивирует обучающихся на самореализацию через творческую учебную и практическую деятельность, на удовлетворение собственных познавательных интересов.</w:t>
      </w:r>
      <w:r w:rsidR="00BD513B" w:rsidRPr="005106A9">
        <w:rPr>
          <w:rFonts w:ascii="Times New Roman" w:hAnsi="Times New Roman" w:cs="Times New Roman"/>
          <w:sz w:val="24"/>
          <w:szCs w:val="24"/>
        </w:rPr>
        <w:t xml:space="preserve"> </w:t>
      </w:r>
    </w:p>
    <w:p w:rsidR="00241501" w:rsidRPr="005106A9" w:rsidRDefault="00241501" w:rsidP="005106A9">
      <w:pPr>
        <w:pStyle w:val="a4"/>
        <w:ind w:firstLine="567"/>
        <w:jc w:val="both"/>
        <w:rPr>
          <w:rFonts w:ascii="Times New Roman" w:hAnsi="Times New Roman" w:cs="Times New Roman"/>
          <w:sz w:val="24"/>
          <w:szCs w:val="24"/>
        </w:rPr>
      </w:pPr>
      <w:r w:rsidRPr="005106A9">
        <w:rPr>
          <w:rFonts w:ascii="Times New Roman" w:hAnsi="Times New Roman" w:cs="Times New Roman"/>
          <w:sz w:val="24"/>
          <w:szCs w:val="24"/>
        </w:rPr>
        <w:t>За первый квартал 2024 года обучающиеся и педагоги центра приняли участие в следующих конкурсах и мероприятиях:</w:t>
      </w:r>
    </w:p>
    <w:p w:rsidR="001847CB" w:rsidRPr="005106A9" w:rsidRDefault="008C5861" w:rsidP="008C5861">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Во </w:t>
      </w:r>
      <w:r w:rsidR="001847CB" w:rsidRPr="005106A9">
        <w:rPr>
          <w:rFonts w:ascii="Times New Roman" w:hAnsi="Times New Roman" w:cs="Times New Roman"/>
          <w:sz w:val="24"/>
          <w:szCs w:val="24"/>
        </w:rPr>
        <w:t>всероссийских образовательных проектах: «Урок цифры» по теме: «</w:t>
      </w:r>
      <w:proofErr w:type="spellStart"/>
      <w:r w:rsidR="001847CB" w:rsidRPr="005106A9">
        <w:rPr>
          <w:rFonts w:ascii="Times New Roman" w:hAnsi="Times New Roman" w:cs="Times New Roman"/>
          <w:sz w:val="24"/>
          <w:szCs w:val="24"/>
        </w:rPr>
        <w:t>Кибербезопасность</w:t>
      </w:r>
      <w:proofErr w:type="spellEnd"/>
      <w:r w:rsidR="001847CB" w:rsidRPr="005106A9">
        <w:rPr>
          <w:rFonts w:ascii="Times New Roman" w:hAnsi="Times New Roman" w:cs="Times New Roman"/>
          <w:sz w:val="24"/>
          <w:szCs w:val="24"/>
        </w:rPr>
        <w:t xml:space="preserve"> будущего» и «Цифровой ликбез» по теме: «Безопасное поведение в сети интернет»;</w:t>
      </w:r>
    </w:p>
    <w:p w:rsidR="00241501" w:rsidRPr="005106A9" w:rsidRDefault="00241501" w:rsidP="008C5861">
      <w:pPr>
        <w:pStyle w:val="a4"/>
        <w:numPr>
          <w:ilvl w:val="0"/>
          <w:numId w:val="6"/>
        </w:numPr>
        <w:jc w:val="both"/>
        <w:rPr>
          <w:rFonts w:ascii="Times New Roman" w:hAnsi="Times New Roman" w:cs="Times New Roman"/>
          <w:sz w:val="24"/>
          <w:szCs w:val="24"/>
        </w:rPr>
      </w:pPr>
      <w:r w:rsidRPr="005106A9">
        <w:rPr>
          <w:rFonts w:ascii="Times New Roman" w:hAnsi="Times New Roman" w:cs="Times New Roman"/>
          <w:sz w:val="24"/>
          <w:szCs w:val="24"/>
        </w:rPr>
        <w:t>2 обучающихся приняли участие в образовательном онлайн-конкурсе «Клуб знатоков» в рамках программы «Мы -  твои друзья»;</w:t>
      </w:r>
    </w:p>
    <w:p w:rsidR="00EC619C" w:rsidRPr="005106A9" w:rsidRDefault="00EC619C" w:rsidP="008C5861">
      <w:pPr>
        <w:pStyle w:val="a4"/>
        <w:numPr>
          <w:ilvl w:val="0"/>
          <w:numId w:val="6"/>
        </w:numPr>
        <w:jc w:val="both"/>
        <w:rPr>
          <w:rFonts w:ascii="Times New Roman" w:hAnsi="Times New Roman" w:cs="Times New Roman"/>
          <w:sz w:val="24"/>
          <w:szCs w:val="24"/>
        </w:rPr>
      </w:pPr>
      <w:r w:rsidRPr="005106A9">
        <w:rPr>
          <w:rFonts w:ascii="Times New Roman" w:hAnsi="Times New Roman" w:cs="Times New Roman"/>
          <w:sz w:val="24"/>
          <w:szCs w:val="24"/>
        </w:rPr>
        <w:t xml:space="preserve">Руководитель центра является слушателем курса «Учебный профиль </w:t>
      </w:r>
      <w:proofErr w:type="spellStart"/>
      <w:r w:rsidRPr="005106A9">
        <w:rPr>
          <w:rFonts w:ascii="Times New Roman" w:hAnsi="Times New Roman" w:cs="Times New Roman"/>
          <w:sz w:val="24"/>
          <w:szCs w:val="24"/>
        </w:rPr>
        <w:t>Сферум</w:t>
      </w:r>
      <w:proofErr w:type="spellEnd"/>
      <w:r w:rsidRPr="005106A9">
        <w:rPr>
          <w:rFonts w:ascii="Times New Roman" w:hAnsi="Times New Roman" w:cs="Times New Roman"/>
          <w:sz w:val="24"/>
          <w:szCs w:val="24"/>
        </w:rPr>
        <w:t xml:space="preserve"> в </w:t>
      </w:r>
      <w:r w:rsidRPr="005106A9">
        <w:rPr>
          <w:rFonts w:ascii="Times New Roman" w:hAnsi="Times New Roman" w:cs="Times New Roman"/>
          <w:sz w:val="24"/>
          <w:szCs w:val="24"/>
          <w:lang w:val="en-US"/>
        </w:rPr>
        <w:t>VK</w:t>
      </w:r>
      <w:r w:rsidRPr="005106A9">
        <w:rPr>
          <w:rFonts w:ascii="Times New Roman" w:hAnsi="Times New Roman" w:cs="Times New Roman"/>
          <w:sz w:val="24"/>
          <w:szCs w:val="24"/>
        </w:rPr>
        <w:t xml:space="preserve"> Мессенджере: решение образовательных задач с использованием сервиса»;</w:t>
      </w:r>
    </w:p>
    <w:p w:rsidR="00241501" w:rsidRPr="005106A9" w:rsidRDefault="00EC619C" w:rsidP="008C5861">
      <w:pPr>
        <w:pStyle w:val="a4"/>
        <w:numPr>
          <w:ilvl w:val="0"/>
          <w:numId w:val="6"/>
        </w:numPr>
        <w:jc w:val="both"/>
        <w:rPr>
          <w:rFonts w:ascii="Times New Roman" w:hAnsi="Times New Roman" w:cs="Times New Roman"/>
          <w:sz w:val="24"/>
          <w:szCs w:val="24"/>
        </w:rPr>
      </w:pPr>
      <w:r w:rsidRPr="005106A9">
        <w:rPr>
          <w:rFonts w:ascii="Times New Roman" w:hAnsi="Times New Roman" w:cs="Times New Roman"/>
          <w:sz w:val="24"/>
          <w:szCs w:val="24"/>
        </w:rPr>
        <w:t xml:space="preserve">13 обучающихся приняли участие во всероссийской онлайн-олимпиаде по окружающему миру и экологии на образовательной платформе </w:t>
      </w:r>
      <w:proofErr w:type="spellStart"/>
      <w:r w:rsidRPr="005106A9">
        <w:rPr>
          <w:rFonts w:ascii="Times New Roman" w:hAnsi="Times New Roman" w:cs="Times New Roman"/>
          <w:sz w:val="24"/>
          <w:szCs w:val="24"/>
        </w:rPr>
        <w:t>Учи.ру</w:t>
      </w:r>
      <w:proofErr w:type="spellEnd"/>
      <w:r w:rsidRPr="005106A9">
        <w:rPr>
          <w:rFonts w:ascii="Times New Roman" w:hAnsi="Times New Roman" w:cs="Times New Roman"/>
          <w:sz w:val="24"/>
          <w:szCs w:val="24"/>
        </w:rPr>
        <w:t>;</w:t>
      </w:r>
    </w:p>
    <w:p w:rsidR="00A13B95" w:rsidRPr="005106A9" w:rsidRDefault="00A971B6" w:rsidP="008C5861">
      <w:pPr>
        <w:pStyle w:val="a4"/>
        <w:numPr>
          <w:ilvl w:val="0"/>
          <w:numId w:val="6"/>
        </w:numPr>
        <w:jc w:val="both"/>
        <w:rPr>
          <w:rFonts w:ascii="Times New Roman" w:hAnsi="Times New Roman" w:cs="Times New Roman"/>
          <w:sz w:val="24"/>
          <w:szCs w:val="24"/>
        </w:rPr>
      </w:pPr>
      <w:r w:rsidRPr="005106A9">
        <w:rPr>
          <w:rFonts w:ascii="Times New Roman" w:hAnsi="Times New Roman" w:cs="Times New Roman"/>
          <w:sz w:val="24"/>
          <w:szCs w:val="24"/>
        </w:rPr>
        <w:t>27 февраля 2024 года ученица 9 класса Терехова Елизавета</w:t>
      </w:r>
      <w:r w:rsidR="00025856" w:rsidRPr="005106A9">
        <w:rPr>
          <w:rFonts w:ascii="Times New Roman" w:hAnsi="Times New Roman" w:cs="Times New Roman"/>
          <w:sz w:val="24"/>
          <w:szCs w:val="24"/>
        </w:rPr>
        <w:t>,</w:t>
      </w:r>
      <w:r w:rsidRPr="005106A9">
        <w:rPr>
          <w:rFonts w:ascii="Times New Roman" w:hAnsi="Times New Roman" w:cs="Times New Roman"/>
          <w:sz w:val="24"/>
          <w:szCs w:val="24"/>
        </w:rPr>
        <w:t xml:space="preserve"> в составе группы обучающихся </w:t>
      </w:r>
      <w:proofErr w:type="spellStart"/>
      <w:r w:rsidRPr="005106A9">
        <w:rPr>
          <w:rFonts w:ascii="Times New Roman" w:hAnsi="Times New Roman" w:cs="Times New Roman"/>
          <w:sz w:val="24"/>
          <w:szCs w:val="24"/>
        </w:rPr>
        <w:t>Колпнянского</w:t>
      </w:r>
      <w:proofErr w:type="spellEnd"/>
      <w:r w:rsidRPr="005106A9">
        <w:rPr>
          <w:rFonts w:ascii="Times New Roman" w:hAnsi="Times New Roman" w:cs="Times New Roman"/>
          <w:sz w:val="24"/>
          <w:szCs w:val="24"/>
        </w:rPr>
        <w:t xml:space="preserve"> района</w:t>
      </w:r>
      <w:r w:rsidR="00025856" w:rsidRPr="005106A9">
        <w:rPr>
          <w:rFonts w:ascii="Times New Roman" w:hAnsi="Times New Roman" w:cs="Times New Roman"/>
          <w:sz w:val="24"/>
          <w:szCs w:val="24"/>
        </w:rPr>
        <w:t>,</w:t>
      </w:r>
      <w:r w:rsidRPr="005106A9">
        <w:rPr>
          <w:rFonts w:ascii="Times New Roman" w:hAnsi="Times New Roman" w:cs="Times New Roman"/>
          <w:sz w:val="24"/>
          <w:szCs w:val="24"/>
        </w:rPr>
        <w:t xml:space="preserve"> посетила международную форум-выставку «Россия»</w:t>
      </w:r>
      <w:r w:rsidR="00D27A65" w:rsidRPr="005106A9">
        <w:rPr>
          <w:rFonts w:ascii="Times New Roman" w:hAnsi="Times New Roman" w:cs="Times New Roman"/>
          <w:sz w:val="24"/>
          <w:szCs w:val="24"/>
        </w:rPr>
        <w:t xml:space="preserve">, </w:t>
      </w:r>
      <w:r w:rsidRPr="005106A9">
        <w:rPr>
          <w:rFonts w:ascii="Times New Roman" w:hAnsi="Times New Roman" w:cs="Times New Roman"/>
          <w:sz w:val="24"/>
          <w:szCs w:val="24"/>
        </w:rPr>
        <w:t xml:space="preserve">вдохновившись новыми технологиями, которые </w:t>
      </w:r>
      <w:proofErr w:type="spellStart"/>
      <w:r w:rsidRPr="005106A9">
        <w:rPr>
          <w:rFonts w:ascii="Times New Roman" w:hAnsi="Times New Roman" w:cs="Times New Roman"/>
          <w:sz w:val="24"/>
          <w:szCs w:val="24"/>
        </w:rPr>
        <w:t>сподвигли</w:t>
      </w:r>
      <w:proofErr w:type="spellEnd"/>
      <w:r w:rsidRPr="005106A9">
        <w:rPr>
          <w:rFonts w:ascii="Times New Roman" w:hAnsi="Times New Roman" w:cs="Times New Roman"/>
          <w:sz w:val="24"/>
          <w:szCs w:val="24"/>
        </w:rPr>
        <w:t xml:space="preserve"> её на разработку проекта по хи</w:t>
      </w:r>
      <w:r w:rsidR="00A13B95" w:rsidRPr="005106A9">
        <w:rPr>
          <w:rFonts w:ascii="Times New Roman" w:hAnsi="Times New Roman" w:cs="Times New Roman"/>
          <w:sz w:val="24"/>
          <w:szCs w:val="24"/>
        </w:rPr>
        <w:t>мии «Металлы в жизни человека»;</w:t>
      </w:r>
    </w:p>
    <w:p w:rsidR="00C9738C" w:rsidRPr="005106A9" w:rsidRDefault="008C5861" w:rsidP="008C5861">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Т</w:t>
      </w:r>
      <w:r w:rsidR="00A13B95" w:rsidRPr="005106A9">
        <w:rPr>
          <w:rFonts w:ascii="Times New Roman" w:hAnsi="Times New Roman" w:cs="Times New Roman"/>
          <w:sz w:val="24"/>
          <w:szCs w:val="24"/>
        </w:rPr>
        <w:t xml:space="preserve">ри работы обучающихся </w:t>
      </w:r>
      <w:r w:rsidR="00ED2F2F" w:rsidRPr="005106A9">
        <w:rPr>
          <w:rFonts w:ascii="Times New Roman" w:hAnsi="Times New Roman" w:cs="Times New Roman"/>
          <w:sz w:val="24"/>
          <w:szCs w:val="24"/>
        </w:rPr>
        <w:t>отобраны для участия в област</w:t>
      </w:r>
      <w:r w:rsidR="00A13B95" w:rsidRPr="005106A9">
        <w:rPr>
          <w:rFonts w:ascii="Times New Roman" w:hAnsi="Times New Roman" w:cs="Times New Roman"/>
          <w:sz w:val="24"/>
          <w:szCs w:val="24"/>
        </w:rPr>
        <w:t xml:space="preserve">ном конкурсе </w:t>
      </w:r>
      <w:proofErr w:type="spellStart"/>
      <w:r w:rsidR="00ED2F2F" w:rsidRPr="005106A9">
        <w:rPr>
          <w:rFonts w:ascii="Times New Roman" w:hAnsi="Times New Roman" w:cs="Times New Roman"/>
          <w:sz w:val="24"/>
          <w:szCs w:val="24"/>
        </w:rPr>
        <w:t>медиатворчества</w:t>
      </w:r>
      <w:proofErr w:type="spellEnd"/>
      <w:r w:rsidR="00ED2F2F" w:rsidRPr="005106A9">
        <w:rPr>
          <w:rFonts w:ascii="Times New Roman" w:hAnsi="Times New Roman" w:cs="Times New Roman"/>
          <w:sz w:val="24"/>
          <w:szCs w:val="24"/>
        </w:rPr>
        <w:t xml:space="preserve"> и программирования;</w:t>
      </w:r>
    </w:p>
    <w:p w:rsidR="00ED2F2F" w:rsidRPr="005106A9" w:rsidRDefault="00025856" w:rsidP="008C5861">
      <w:pPr>
        <w:pStyle w:val="a4"/>
        <w:numPr>
          <w:ilvl w:val="0"/>
          <w:numId w:val="6"/>
        </w:numPr>
        <w:jc w:val="both"/>
        <w:rPr>
          <w:rFonts w:ascii="Times New Roman" w:hAnsi="Times New Roman" w:cs="Times New Roman"/>
          <w:sz w:val="24"/>
          <w:szCs w:val="24"/>
        </w:rPr>
      </w:pPr>
      <w:r w:rsidRPr="005106A9">
        <w:rPr>
          <w:rFonts w:ascii="Times New Roman" w:hAnsi="Times New Roman" w:cs="Times New Roman"/>
          <w:sz w:val="24"/>
          <w:szCs w:val="24"/>
        </w:rPr>
        <w:t>2 обучающихся центра отобраны для участия</w:t>
      </w:r>
      <w:r w:rsidR="00ED2F2F" w:rsidRPr="005106A9">
        <w:rPr>
          <w:rFonts w:ascii="Times New Roman" w:hAnsi="Times New Roman" w:cs="Times New Roman"/>
          <w:sz w:val="24"/>
          <w:szCs w:val="24"/>
        </w:rPr>
        <w:t xml:space="preserve"> в </w:t>
      </w:r>
      <w:r w:rsidRPr="005106A9">
        <w:rPr>
          <w:rFonts w:ascii="Times New Roman" w:eastAsia="Calibri" w:hAnsi="Times New Roman" w:cs="Times New Roman"/>
          <w:sz w:val="24"/>
          <w:szCs w:val="24"/>
        </w:rPr>
        <w:t>региональном конкурсе творческих работ для обучающихся общеобразовательных организаций Орловской области «Вселенная далёкая и близкая»;</w:t>
      </w:r>
    </w:p>
    <w:p w:rsidR="00ED2F2F" w:rsidRPr="005106A9" w:rsidRDefault="008C5861" w:rsidP="008C5861">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Педагоги </w:t>
      </w:r>
      <w:r w:rsidR="00025856" w:rsidRPr="005106A9">
        <w:rPr>
          <w:rFonts w:ascii="Times New Roman" w:hAnsi="Times New Roman" w:cs="Times New Roman"/>
          <w:sz w:val="24"/>
          <w:szCs w:val="24"/>
        </w:rPr>
        <w:t>центра приняли участие в мастер-классе «Педагогическая подзарядка: свежий взгляд на ресурсы центра «Точка роста» в рамках проекта «Выс</w:t>
      </w:r>
      <w:r w:rsidR="000B3724" w:rsidRPr="005106A9">
        <w:rPr>
          <w:rFonts w:ascii="Times New Roman" w:hAnsi="Times New Roman" w:cs="Times New Roman"/>
          <w:sz w:val="24"/>
          <w:szCs w:val="24"/>
        </w:rPr>
        <w:t>шая лига. Задача со звёздочкой»;</w:t>
      </w:r>
    </w:p>
    <w:p w:rsidR="000B3724" w:rsidRPr="005106A9" w:rsidRDefault="008C5861" w:rsidP="008C5861">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У</w:t>
      </w:r>
      <w:r w:rsidR="000B3724" w:rsidRPr="005106A9">
        <w:rPr>
          <w:rFonts w:ascii="Times New Roman" w:hAnsi="Times New Roman" w:cs="Times New Roman"/>
          <w:sz w:val="24"/>
          <w:szCs w:val="24"/>
        </w:rPr>
        <w:t xml:space="preserve">читель биологии и химии Терехова Л. Н. приняла участие в </w:t>
      </w:r>
      <w:proofErr w:type="spellStart"/>
      <w:r w:rsidR="000B3724" w:rsidRPr="005106A9">
        <w:rPr>
          <w:rFonts w:ascii="Times New Roman" w:hAnsi="Times New Roman" w:cs="Times New Roman"/>
          <w:sz w:val="24"/>
          <w:szCs w:val="24"/>
        </w:rPr>
        <w:t>вебинаре</w:t>
      </w:r>
      <w:proofErr w:type="spellEnd"/>
      <w:r w:rsidR="000B3724" w:rsidRPr="005106A9">
        <w:rPr>
          <w:rFonts w:ascii="Times New Roman" w:hAnsi="Times New Roman" w:cs="Times New Roman"/>
          <w:sz w:val="24"/>
          <w:szCs w:val="24"/>
        </w:rPr>
        <w:t xml:space="preserve"> «Технологии определения зон риска по биологии и химии и способы их устранения».</w:t>
      </w:r>
    </w:p>
    <w:p w:rsidR="00025856" w:rsidRDefault="00FE321B" w:rsidP="005106A9">
      <w:pPr>
        <w:pStyle w:val="a4"/>
        <w:ind w:firstLine="567"/>
        <w:jc w:val="both"/>
        <w:rPr>
          <w:rFonts w:ascii="Times New Roman" w:hAnsi="Times New Roman" w:cs="Times New Roman"/>
          <w:sz w:val="24"/>
          <w:szCs w:val="24"/>
        </w:rPr>
      </w:pPr>
      <w:r w:rsidRPr="005106A9">
        <w:rPr>
          <w:rFonts w:ascii="Times New Roman" w:hAnsi="Times New Roman" w:cs="Times New Roman"/>
          <w:sz w:val="24"/>
          <w:szCs w:val="24"/>
        </w:rPr>
        <w:t xml:space="preserve">В течение первого квартала 2024 </w:t>
      </w:r>
      <w:r w:rsidR="00025856" w:rsidRPr="005106A9">
        <w:rPr>
          <w:rFonts w:ascii="Times New Roman" w:hAnsi="Times New Roman" w:cs="Times New Roman"/>
          <w:sz w:val="24"/>
          <w:szCs w:val="24"/>
        </w:rPr>
        <w:t>го</w:t>
      </w:r>
      <w:r w:rsidR="000B3724" w:rsidRPr="005106A9">
        <w:rPr>
          <w:rFonts w:ascii="Times New Roman" w:hAnsi="Times New Roman" w:cs="Times New Roman"/>
          <w:sz w:val="24"/>
          <w:szCs w:val="24"/>
        </w:rPr>
        <w:t xml:space="preserve">да обучающиеся 7-9 классов </w:t>
      </w:r>
      <w:r w:rsidR="00025856" w:rsidRPr="005106A9">
        <w:rPr>
          <w:rFonts w:ascii="Times New Roman" w:hAnsi="Times New Roman" w:cs="Times New Roman"/>
          <w:sz w:val="24"/>
          <w:szCs w:val="24"/>
        </w:rPr>
        <w:t>прошли обучение</w:t>
      </w:r>
      <w:r w:rsidR="000B3724" w:rsidRPr="005106A9">
        <w:rPr>
          <w:rFonts w:ascii="Times New Roman" w:hAnsi="Times New Roman" w:cs="Times New Roman"/>
          <w:sz w:val="24"/>
          <w:szCs w:val="24"/>
        </w:rPr>
        <w:t xml:space="preserve"> по финансовой грамотности по следующим темам «Личный финансовый план. Путь к достижению цели», «Денежные реформы», «Облигации. Что это такое и как на них заработать?»</w:t>
      </w:r>
      <w:r w:rsidRPr="005106A9">
        <w:rPr>
          <w:rFonts w:ascii="Times New Roman" w:hAnsi="Times New Roman" w:cs="Times New Roman"/>
          <w:sz w:val="24"/>
          <w:szCs w:val="24"/>
        </w:rPr>
        <w:t>. Результатом стали три сертификата педагогам центра.</w:t>
      </w:r>
    </w:p>
    <w:p w:rsidR="008C5861" w:rsidRPr="005106A9" w:rsidRDefault="008C5861" w:rsidP="005106A9">
      <w:pPr>
        <w:pStyle w:val="a4"/>
        <w:ind w:firstLine="567"/>
        <w:jc w:val="both"/>
        <w:rPr>
          <w:rFonts w:ascii="Times New Roman" w:hAnsi="Times New Roman" w:cs="Times New Roman"/>
          <w:sz w:val="24"/>
          <w:szCs w:val="24"/>
        </w:rPr>
      </w:pPr>
    </w:p>
    <w:p w:rsidR="004B5C3F" w:rsidRPr="005106A9" w:rsidRDefault="004B5C3F" w:rsidP="005106A9">
      <w:pPr>
        <w:pStyle w:val="a4"/>
        <w:ind w:firstLine="567"/>
        <w:jc w:val="both"/>
        <w:rPr>
          <w:rFonts w:ascii="Times New Roman" w:hAnsi="Times New Roman" w:cs="Times New Roman"/>
          <w:sz w:val="24"/>
          <w:szCs w:val="24"/>
        </w:rPr>
      </w:pPr>
    </w:p>
    <w:p w:rsidR="004B5C3F" w:rsidRPr="005106A9" w:rsidRDefault="004B5C3F" w:rsidP="005106A9">
      <w:pPr>
        <w:pStyle w:val="a4"/>
        <w:ind w:firstLine="567"/>
        <w:jc w:val="both"/>
        <w:rPr>
          <w:rFonts w:ascii="Times New Roman" w:hAnsi="Times New Roman" w:cs="Times New Roman"/>
          <w:sz w:val="24"/>
          <w:szCs w:val="24"/>
        </w:rPr>
      </w:pPr>
      <w:r w:rsidRPr="005106A9">
        <w:rPr>
          <w:rFonts w:ascii="Times New Roman" w:hAnsi="Times New Roman" w:cs="Times New Roman"/>
          <w:sz w:val="24"/>
          <w:szCs w:val="24"/>
        </w:rPr>
        <w:t>Руководитель Центра образования естественно-научной и технологической направленности «Точка Роста»: Меркулова М. А.</w:t>
      </w:r>
    </w:p>
    <w:p w:rsidR="004B5C3F" w:rsidRPr="005106A9" w:rsidRDefault="004B5C3F" w:rsidP="005106A9">
      <w:pPr>
        <w:pStyle w:val="a4"/>
        <w:ind w:firstLine="567"/>
        <w:jc w:val="both"/>
        <w:rPr>
          <w:rFonts w:ascii="Times New Roman" w:hAnsi="Times New Roman" w:cs="Times New Roman"/>
          <w:sz w:val="24"/>
          <w:szCs w:val="24"/>
        </w:rPr>
      </w:pPr>
    </w:p>
    <w:p w:rsidR="004B5C3F" w:rsidRPr="005106A9" w:rsidRDefault="004B5C3F" w:rsidP="005106A9">
      <w:pPr>
        <w:pStyle w:val="a4"/>
        <w:ind w:firstLine="567"/>
        <w:jc w:val="both"/>
        <w:rPr>
          <w:rFonts w:ascii="Times New Roman" w:hAnsi="Times New Roman" w:cs="Times New Roman"/>
          <w:sz w:val="24"/>
          <w:szCs w:val="24"/>
        </w:rPr>
      </w:pPr>
    </w:p>
    <w:sectPr w:rsidR="004B5C3F" w:rsidRPr="005106A9" w:rsidSect="005106A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68BA"/>
    <w:multiLevelType w:val="multilevel"/>
    <w:tmpl w:val="D276AA2E"/>
    <w:lvl w:ilvl="0">
      <w:start w:val="1"/>
      <w:numFmt w:val="decimal"/>
      <w:lvlText w:val="%1."/>
      <w:lvlJc w:val="left"/>
      <w:pPr>
        <w:tabs>
          <w:tab w:val="num" w:pos="0"/>
        </w:tabs>
        <w:ind w:left="1506" w:hanging="360"/>
      </w:pPr>
      <w:rPr>
        <w:b/>
      </w:rPr>
    </w:lvl>
    <w:lvl w:ilvl="1">
      <w:start w:val="1"/>
      <w:numFmt w:val="lowerLetter"/>
      <w:lvlText w:val="%2."/>
      <w:lvlJc w:val="left"/>
      <w:pPr>
        <w:tabs>
          <w:tab w:val="num" w:pos="0"/>
        </w:tabs>
        <w:ind w:left="2226" w:hanging="360"/>
      </w:pPr>
    </w:lvl>
    <w:lvl w:ilvl="2">
      <w:start w:val="1"/>
      <w:numFmt w:val="lowerRoman"/>
      <w:lvlText w:val="%3."/>
      <w:lvlJc w:val="right"/>
      <w:pPr>
        <w:tabs>
          <w:tab w:val="num" w:pos="0"/>
        </w:tabs>
        <w:ind w:left="2946" w:hanging="180"/>
      </w:pPr>
    </w:lvl>
    <w:lvl w:ilvl="3">
      <w:start w:val="1"/>
      <w:numFmt w:val="decimal"/>
      <w:lvlText w:val="%4."/>
      <w:lvlJc w:val="left"/>
      <w:pPr>
        <w:tabs>
          <w:tab w:val="num" w:pos="0"/>
        </w:tabs>
        <w:ind w:left="3666" w:hanging="360"/>
      </w:pPr>
    </w:lvl>
    <w:lvl w:ilvl="4">
      <w:start w:val="1"/>
      <w:numFmt w:val="lowerLetter"/>
      <w:lvlText w:val="%5."/>
      <w:lvlJc w:val="left"/>
      <w:pPr>
        <w:tabs>
          <w:tab w:val="num" w:pos="0"/>
        </w:tabs>
        <w:ind w:left="4386" w:hanging="360"/>
      </w:pPr>
    </w:lvl>
    <w:lvl w:ilvl="5">
      <w:start w:val="1"/>
      <w:numFmt w:val="lowerRoman"/>
      <w:lvlText w:val="%6."/>
      <w:lvlJc w:val="right"/>
      <w:pPr>
        <w:tabs>
          <w:tab w:val="num" w:pos="0"/>
        </w:tabs>
        <w:ind w:left="5106" w:hanging="180"/>
      </w:pPr>
    </w:lvl>
    <w:lvl w:ilvl="6">
      <w:start w:val="1"/>
      <w:numFmt w:val="decimal"/>
      <w:lvlText w:val="%7."/>
      <w:lvlJc w:val="left"/>
      <w:pPr>
        <w:tabs>
          <w:tab w:val="num" w:pos="0"/>
        </w:tabs>
        <w:ind w:left="5826" w:hanging="360"/>
      </w:pPr>
    </w:lvl>
    <w:lvl w:ilvl="7">
      <w:start w:val="1"/>
      <w:numFmt w:val="lowerLetter"/>
      <w:lvlText w:val="%8."/>
      <w:lvlJc w:val="left"/>
      <w:pPr>
        <w:tabs>
          <w:tab w:val="num" w:pos="0"/>
        </w:tabs>
        <w:ind w:left="6546" w:hanging="360"/>
      </w:pPr>
    </w:lvl>
    <w:lvl w:ilvl="8">
      <w:start w:val="1"/>
      <w:numFmt w:val="lowerRoman"/>
      <w:lvlText w:val="%9."/>
      <w:lvlJc w:val="right"/>
      <w:pPr>
        <w:tabs>
          <w:tab w:val="num" w:pos="0"/>
        </w:tabs>
        <w:ind w:left="7266" w:hanging="180"/>
      </w:pPr>
    </w:lvl>
  </w:abstractNum>
  <w:abstractNum w:abstractNumId="1">
    <w:nsid w:val="051A6208"/>
    <w:multiLevelType w:val="hybridMultilevel"/>
    <w:tmpl w:val="FB7669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FFD6935"/>
    <w:multiLevelType w:val="hybridMultilevel"/>
    <w:tmpl w:val="93AA6608"/>
    <w:lvl w:ilvl="0" w:tplc="7690FCF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266941AB"/>
    <w:multiLevelType w:val="hybridMultilevel"/>
    <w:tmpl w:val="2B085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98085D"/>
    <w:multiLevelType w:val="hybridMultilevel"/>
    <w:tmpl w:val="E61A0AA0"/>
    <w:lvl w:ilvl="0" w:tplc="D3E80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CF90D51"/>
    <w:multiLevelType w:val="hybridMultilevel"/>
    <w:tmpl w:val="66CAE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482607"/>
    <w:multiLevelType w:val="hybridMultilevel"/>
    <w:tmpl w:val="3DE61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87"/>
    <w:rsid w:val="00025856"/>
    <w:rsid w:val="000B3724"/>
    <w:rsid w:val="001847CB"/>
    <w:rsid w:val="001A7576"/>
    <w:rsid w:val="00241501"/>
    <w:rsid w:val="002815EB"/>
    <w:rsid w:val="00433859"/>
    <w:rsid w:val="004501C5"/>
    <w:rsid w:val="004B5C3F"/>
    <w:rsid w:val="004F3B6D"/>
    <w:rsid w:val="005106A9"/>
    <w:rsid w:val="00751187"/>
    <w:rsid w:val="007C4CB6"/>
    <w:rsid w:val="008C5861"/>
    <w:rsid w:val="009D3F82"/>
    <w:rsid w:val="00A13B95"/>
    <w:rsid w:val="00A971B6"/>
    <w:rsid w:val="00BD513B"/>
    <w:rsid w:val="00C9738C"/>
    <w:rsid w:val="00CB0289"/>
    <w:rsid w:val="00D27A65"/>
    <w:rsid w:val="00E4346C"/>
    <w:rsid w:val="00E63F41"/>
    <w:rsid w:val="00EC619C"/>
    <w:rsid w:val="00ED2F2F"/>
    <w:rsid w:val="00FE2CAD"/>
    <w:rsid w:val="00FE3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009B3-6748-43B8-AC6F-C1036DF0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187"/>
    <w:pPr>
      <w:suppressAutoHyphens/>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187"/>
    <w:pPr>
      <w:ind w:left="720"/>
      <w:contextualSpacing/>
    </w:pPr>
  </w:style>
  <w:style w:type="paragraph" w:styleId="a4">
    <w:name w:val="No Spacing"/>
    <w:uiPriority w:val="1"/>
    <w:qFormat/>
    <w:rsid w:val="005106A9"/>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4379">
      <w:bodyDiv w:val="1"/>
      <w:marLeft w:val="0"/>
      <w:marRight w:val="0"/>
      <w:marTop w:val="0"/>
      <w:marBottom w:val="0"/>
      <w:divBdr>
        <w:top w:val="none" w:sz="0" w:space="0" w:color="auto"/>
        <w:left w:val="none" w:sz="0" w:space="0" w:color="auto"/>
        <w:bottom w:val="none" w:sz="0" w:space="0" w:color="auto"/>
        <w:right w:val="none" w:sz="0" w:space="0" w:color="auto"/>
      </w:divBdr>
    </w:div>
    <w:div w:id="689183102">
      <w:bodyDiv w:val="1"/>
      <w:marLeft w:val="0"/>
      <w:marRight w:val="0"/>
      <w:marTop w:val="0"/>
      <w:marBottom w:val="0"/>
      <w:divBdr>
        <w:top w:val="none" w:sz="0" w:space="0" w:color="auto"/>
        <w:left w:val="none" w:sz="0" w:space="0" w:color="auto"/>
        <w:bottom w:val="none" w:sz="0" w:space="0" w:color="auto"/>
        <w:right w:val="none" w:sz="0" w:space="0" w:color="auto"/>
      </w:divBdr>
    </w:div>
    <w:div w:id="1080906007">
      <w:bodyDiv w:val="1"/>
      <w:marLeft w:val="0"/>
      <w:marRight w:val="0"/>
      <w:marTop w:val="0"/>
      <w:marBottom w:val="0"/>
      <w:divBdr>
        <w:top w:val="none" w:sz="0" w:space="0" w:color="auto"/>
        <w:left w:val="none" w:sz="0" w:space="0" w:color="auto"/>
        <w:bottom w:val="none" w:sz="0" w:space="0" w:color="auto"/>
        <w:right w:val="none" w:sz="0" w:space="0" w:color="auto"/>
      </w:divBdr>
    </w:div>
    <w:div w:id="19495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3D2C5-8A53-4583-9F0B-82ECBA0F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977</Words>
  <Characters>5572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Viktorina</dc:creator>
  <cp:keywords/>
  <dc:description/>
  <cp:lastModifiedBy>Учетная запись Майкрософт</cp:lastModifiedBy>
  <cp:revision>26</cp:revision>
  <dcterms:created xsi:type="dcterms:W3CDTF">2024-03-10T17:10:00Z</dcterms:created>
  <dcterms:modified xsi:type="dcterms:W3CDTF">2024-03-12T11:35:00Z</dcterms:modified>
</cp:coreProperties>
</file>